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638B5" w14:textId="77777777" w:rsidR="00B7727F" w:rsidRDefault="00B7727F" w:rsidP="00B7727F">
      <w:pPr>
        <w:rPr>
          <w:rFonts w:cstheme="minorHAnsi"/>
          <w:sz w:val="24"/>
          <w:szCs w:val="24"/>
        </w:rPr>
      </w:pPr>
    </w:p>
    <w:p w14:paraId="034A3E1E" w14:textId="77777777" w:rsidR="00B7727F" w:rsidRPr="006263DF" w:rsidRDefault="00B7727F" w:rsidP="00B7727F">
      <w:pPr>
        <w:pStyle w:val="NoSpacing"/>
        <w:jc w:val="center"/>
        <w:rPr>
          <w:b/>
          <w:color w:val="1F1F1D"/>
          <w:sz w:val="24"/>
          <w:szCs w:val="24"/>
        </w:rPr>
      </w:pPr>
      <w:r w:rsidRPr="006263DF">
        <w:rPr>
          <w:b/>
          <w:color w:val="1F1F1D"/>
          <w:sz w:val="24"/>
          <w:szCs w:val="24"/>
        </w:rPr>
        <w:t xml:space="preserve">GROUP </w:t>
      </w:r>
      <w:r>
        <w:rPr>
          <w:b/>
          <w:color w:val="1F1F1D"/>
          <w:sz w:val="24"/>
          <w:szCs w:val="24"/>
        </w:rPr>
        <w:t>DIRECTIONS</w:t>
      </w:r>
    </w:p>
    <w:p w14:paraId="523DA784" w14:textId="77777777" w:rsidR="00B7727F" w:rsidRDefault="00B7727F" w:rsidP="00B7727F">
      <w:pPr>
        <w:pStyle w:val="NoSpacing"/>
        <w:rPr>
          <w:color w:val="1F1F1D"/>
        </w:rPr>
      </w:pPr>
    </w:p>
    <w:p w14:paraId="225049A6" w14:textId="77777777" w:rsidR="00B7727F" w:rsidRDefault="00B7727F" w:rsidP="00B7727F">
      <w:pPr>
        <w:pStyle w:val="NoSpacing"/>
        <w:numPr>
          <w:ilvl w:val="0"/>
          <w:numId w:val="18"/>
        </w:numPr>
        <w:rPr>
          <w:color w:val="1F1F1D"/>
          <w:sz w:val="24"/>
          <w:szCs w:val="24"/>
        </w:rPr>
      </w:pPr>
      <w:r w:rsidRPr="006263DF">
        <w:rPr>
          <w:color w:val="1F1F1D"/>
          <w:sz w:val="24"/>
          <w:szCs w:val="24"/>
        </w:rPr>
        <w:t>Please choose one of your group to be the reporter.</w:t>
      </w:r>
      <w:r>
        <w:rPr>
          <w:color w:val="1F1F1D"/>
          <w:sz w:val="24"/>
          <w:szCs w:val="24"/>
        </w:rPr>
        <w:t xml:space="preserve"> </w:t>
      </w:r>
    </w:p>
    <w:p w14:paraId="7D2635D9" w14:textId="77777777" w:rsidR="00B7727F" w:rsidRPr="006263DF" w:rsidRDefault="00B7727F" w:rsidP="00B7727F">
      <w:pPr>
        <w:pStyle w:val="NoSpacing"/>
        <w:ind w:left="720"/>
        <w:rPr>
          <w:color w:val="1F1F1D"/>
          <w:sz w:val="24"/>
          <w:szCs w:val="24"/>
        </w:rPr>
      </w:pPr>
    </w:p>
    <w:p w14:paraId="3DECD026" w14:textId="77777777" w:rsidR="00B7727F" w:rsidRPr="00343901" w:rsidRDefault="00B7727F" w:rsidP="00B7727F">
      <w:pPr>
        <w:pStyle w:val="NoSpacing"/>
        <w:numPr>
          <w:ilvl w:val="0"/>
          <w:numId w:val="18"/>
        </w:numPr>
        <w:rPr>
          <w:color w:val="1F1F1D"/>
          <w:sz w:val="24"/>
          <w:szCs w:val="24"/>
        </w:rPr>
      </w:pPr>
      <w:r>
        <w:rPr>
          <w:color w:val="1F1F1D"/>
          <w:sz w:val="24"/>
          <w:szCs w:val="24"/>
        </w:rPr>
        <w:t>Each person in your group should u</w:t>
      </w:r>
      <w:r w:rsidRPr="00343901">
        <w:rPr>
          <w:color w:val="1F1F1D"/>
          <w:sz w:val="24"/>
          <w:szCs w:val="24"/>
        </w:rPr>
        <w:t xml:space="preserve">se the directions for evaluating </w:t>
      </w:r>
      <w:r>
        <w:rPr>
          <w:color w:val="1F1F1D"/>
          <w:sz w:val="24"/>
          <w:szCs w:val="24"/>
        </w:rPr>
        <w:t>the credibility of the source’s Web neighborhood</w:t>
      </w:r>
      <w:r w:rsidRPr="00343901">
        <w:rPr>
          <w:color w:val="1F1F1D"/>
          <w:sz w:val="24"/>
          <w:szCs w:val="24"/>
        </w:rPr>
        <w:t xml:space="preserve"> that are in Chapter 6 of </w:t>
      </w:r>
      <w:r w:rsidRPr="00343901">
        <w:rPr>
          <w:i/>
          <w:color w:val="1F1F1D"/>
          <w:sz w:val="24"/>
          <w:szCs w:val="24"/>
        </w:rPr>
        <w:t>Choosing and Using Sources</w:t>
      </w:r>
      <w:r w:rsidRPr="00343901">
        <w:rPr>
          <w:color w:val="1F1F1D"/>
          <w:sz w:val="24"/>
          <w:szCs w:val="24"/>
        </w:rPr>
        <w:t xml:space="preserve"> at </w:t>
      </w:r>
      <w:hyperlink r:id="rId8" w:history="1">
        <w:r w:rsidRPr="00343901">
          <w:rPr>
            <w:rStyle w:val="Hyperlink"/>
            <w:sz w:val="24"/>
            <w:szCs w:val="24"/>
          </w:rPr>
          <w:t>https://osu.pb.unizin.org/choosingsources/chapter/a-sources-neighb</w:t>
        </w:r>
      </w:hyperlink>
      <w:r>
        <w:rPr>
          <w:color w:val="1F1F1D"/>
          <w:sz w:val="24"/>
          <w:szCs w:val="24"/>
        </w:rPr>
        <w:t xml:space="preserve">. </w:t>
      </w:r>
    </w:p>
    <w:p w14:paraId="40FA27A2" w14:textId="77777777" w:rsidR="00B7727F" w:rsidRDefault="00B7727F" w:rsidP="00B7727F">
      <w:pPr>
        <w:pStyle w:val="NoSpacing"/>
        <w:ind w:left="720"/>
        <w:rPr>
          <w:color w:val="1F1F1D"/>
          <w:sz w:val="24"/>
          <w:szCs w:val="24"/>
        </w:rPr>
      </w:pPr>
    </w:p>
    <w:p w14:paraId="57CF45EC" w14:textId="25C6E9EF" w:rsidR="00B7727F" w:rsidRDefault="00B7727F" w:rsidP="00B7727F">
      <w:pPr>
        <w:pStyle w:val="NoSpacing"/>
        <w:ind w:left="720"/>
        <w:rPr>
          <w:color w:val="1F1F1D"/>
          <w:sz w:val="24"/>
          <w:szCs w:val="24"/>
        </w:rPr>
      </w:pPr>
      <w:r>
        <w:rPr>
          <w:color w:val="1F1F1D"/>
          <w:sz w:val="24"/>
          <w:szCs w:val="24"/>
        </w:rPr>
        <w:t xml:space="preserve">Read the </w:t>
      </w:r>
      <w:r w:rsidRPr="002D1780">
        <w:rPr>
          <w:i/>
          <w:color w:val="1F1F1D"/>
          <w:sz w:val="24"/>
          <w:szCs w:val="24"/>
        </w:rPr>
        <w:t>Choosing &amp; Using Sources</w:t>
      </w:r>
      <w:r>
        <w:rPr>
          <w:color w:val="1F1F1D"/>
          <w:sz w:val="24"/>
          <w:szCs w:val="24"/>
        </w:rPr>
        <w:t xml:space="preserve"> directions. (Assume that your purpose for evaluating the source is to consider using it for a college research project.) Then apply the directions to evaluating the source’s Web neighborhood, making the inference about your source’s credibility by assigning a “grade” </w:t>
      </w:r>
      <w:r w:rsidRPr="001B7388">
        <w:rPr>
          <w:i/>
          <w:color w:val="1F1F1D"/>
          <w:sz w:val="24"/>
          <w:szCs w:val="24"/>
        </w:rPr>
        <w:t>for neighborhood</w:t>
      </w:r>
      <w:r w:rsidR="00094F20">
        <w:rPr>
          <w:color w:val="1F1F1D"/>
          <w:sz w:val="24"/>
          <w:szCs w:val="24"/>
        </w:rPr>
        <w:t xml:space="preserve"> as directed in Chapter 6.</w:t>
      </w:r>
      <w:r>
        <w:rPr>
          <w:color w:val="1F1F1D"/>
          <w:sz w:val="24"/>
          <w:szCs w:val="24"/>
        </w:rPr>
        <w:t xml:space="preserve"> Tell the reporter the grade for credibility you gave your source, based on its Web neighborhood.  </w:t>
      </w:r>
    </w:p>
    <w:p w14:paraId="45BA40EE" w14:textId="77777777" w:rsidR="00B7727F" w:rsidRDefault="00B7727F" w:rsidP="00B7727F">
      <w:pPr>
        <w:pStyle w:val="NoSpacing"/>
        <w:rPr>
          <w:color w:val="1F1F1D"/>
          <w:sz w:val="24"/>
          <w:szCs w:val="24"/>
        </w:rPr>
      </w:pPr>
    </w:p>
    <w:p w14:paraId="1559CE45" w14:textId="52C8E7A2" w:rsidR="00B7727F" w:rsidRDefault="00B7727F" w:rsidP="00B7727F">
      <w:pPr>
        <w:pStyle w:val="NoSpacing"/>
        <w:numPr>
          <w:ilvl w:val="0"/>
          <w:numId w:val="18"/>
        </w:numPr>
        <w:rPr>
          <w:color w:val="1F1F1D"/>
          <w:sz w:val="24"/>
          <w:szCs w:val="24"/>
        </w:rPr>
      </w:pPr>
      <w:r>
        <w:rPr>
          <w:color w:val="1F1F1D"/>
          <w:sz w:val="24"/>
          <w:szCs w:val="24"/>
        </w:rPr>
        <w:t xml:space="preserve">The reporter should average the “grades” each of you assign for the credibility of your source, based on the source’s Web </w:t>
      </w:r>
      <w:r w:rsidR="00094F20">
        <w:rPr>
          <w:color w:val="000000" w:themeColor="text1"/>
          <w:sz w:val="24"/>
          <w:szCs w:val="24"/>
        </w:rPr>
        <w:t xml:space="preserve">neighborhood. </w:t>
      </w:r>
      <w:r w:rsidRPr="00094F20">
        <w:rPr>
          <w:color w:val="000000" w:themeColor="text1"/>
          <w:sz w:val="24"/>
          <w:szCs w:val="24"/>
        </w:rPr>
        <w:t>Then he or she will convert that to an average “grade” and report i</w:t>
      </w:r>
      <w:r w:rsidR="0024758D" w:rsidRPr="00094F20">
        <w:rPr>
          <w:color w:val="000000" w:themeColor="text1"/>
          <w:sz w:val="24"/>
          <w:szCs w:val="24"/>
        </w:rPr>
        <w:t>t</w:t>
      </w:r>
      <w:r w:rsidRPr="00094F20">
        <w:rPr>
          <w:color w:val="000000" w:themeColor="text1"/>
          <w:sz w:val="24"/>
          <w:szCs w:val="24"/>
        </w:rPr>
        <w:t xml:space="preserve"> on</w:t>
      </w:r>
      <w:r w:rsidR="00094F20">
        <w:rPr>
          <w:color w:val="1F1F1D"/>
          <w:sz w:val="24"/>
          <w:szCs w:val="24"/>
        </w:rPr>
        <w:t xml:space="preserve"> the board for your group. </w:t>
      </w:r>
      <w:bookmarkStart w:id="0" w:name="_GoBack"/>
      <w:bookmarkEnd w:id="0"/>
      <w:r>
        <w:rPr>
          <w:color w:val="1F1F1D"/>
          <w:sz w:val="24"/>
          <w:szCs w:val="24"/>
        </w:rPr>
        <w:t>When you assign and average “grades”:</w:t>
      </w:r>
    </w:p>
    <w:p w14:paraId="314ADE72" w14:textId="77777777" w:rsidR="00B7727F" w:rsidRDefault="00B7727F" w:rsidP="00B7727F">
      <w:pPr>
        <w:pStyle w:val="NoSpacing"/>
        <w:ind w:firstLine="720"/>
        <w:rPr>
          <w:rFonts w:eastAsia="Times New Roman" w:cstheme="minorHAnsi"/>
          <w:color w:val="1F1F1D"/>
        </w:rPr>
      </w:pPr>
    </w:p>
    <w:p w14:paraId="204489CB" w14:textId="77777777" w:rsidR="00B7727F" w:rsidRPr="002D1780" w:rsidRDefault="00B7727F" w:rsidP="00B7727F">
      <w:pPr>
        <w:pStyle w:val="NoSpacing"/>
        <w:ind w:firstLine="720"/>
        <w:rPr>
          <w:rFonts w:eastAsia="Times New Roman" w:cstheme="minorHAnsi"/>
          <w:color w:val="1F1F1D"/>
        </w:rPr>
      </w:pPr>
      <w:r>
        <w:rPr>
          <w:rFonts w:eastAsia="Times New Roman" w:cstheme="minorHAnsi"/>
          <w:color w:val="1F1F1D"/>
        </w:rPr>
        <w:t>A-=</w:t>
      </w:r>
      <w:r w:rsidRPr="002D1780">
        <w:rPr>
          <w:rFonts w:eastAsia="Times New Roman" w:cstheme="minorHAnsi"/>
          <w:color w:val="1F1F1D"/>
        </w:rPr>
        <w:t>Very Acceptable = 4</w:t>
      </w:r>
    </w:p>
    <w:p w14:paraId="0066E414" w14:textId="77777777" w:rsidR="00B7727F" w:rsidRPr="002D1780" w:rsidRDefault="00B7727F" w:rsidP="00B7727F">
      <w:pPr>
        <w:pStyle w:val="NoSpacing"/>
        <w:ind w:firstLine="720"/>
        <w:rPr>
          <w:rFonts w:eastAsia="Times New Roman" w:cstheme="minorHAnsi"/>
          <w:color w:val="1F1F1D"/>
        </w:rPr>
      </w:pPr>
      <w:r>
        <w:rPr>
          <w:rFonts w:eastAsia="Times New Roman" w:cstheme="minorHAnsi"/>
          <w:color w:val="1F1F1D"/>
        </w:rPr>
        <w:t>B =</w:t>
      </w:r>
      <w:r w:rsidRPr="002D1780">
        <w:rPr>
          <w:rFonts w:eastAsia="Times New Roman" w:cstheme="minorHAnsi"/>
          <w:color w:val="1F1F1D"/>
        </w:rPr>
        <w:t xml:space="preserve"> Good, but could be better = 3</w:t>
      </w:r>
    </w:p>
    <w:p w14:paraId="064870A4" w14:textId="77777777" w:rsidR="00B7727F" w:rsidRPr="002D1780" w:rsidRDefault="00B7727F" w:rsidP="00B7727F">
      <w:pPr>
        <w:pStyle w:val="NoSpacing"/>
        <w:ind w:firstLine="720"/>
        <w:rPr>
          <w:rFonts w:eastAsia="Times New Roman" w:cstheme="minorHAnsi"/>
          <w:color w:val="1F1F1D"/>
        </w:rPr>
      </w:pPr>
      <w:r>
        <w:rPr>
          <w:rFonts w:eastAsia="Times New Roman" w:cstheme="minorHAnsi"/>
          <w:color w:val="1F1F1D"/>
        </w:rPr>
        <w:t>C =</w:t>
      </w:r>
      <w:r w:rsidRPr="002D1780">
        <w:rPr>
          <w:rFonts w:eastAsia="Times New Roman" w:cstheme="minorHAnsi"/>
          <w:color w:val="1F1F1D"/>
        </w:rPr>
        <w:t xml:space="preserve"> OK in a pinch = 2</w:t>
      </w:r>
    </w:p>
    <w:p w14:paraId="2415FEDA" w14:textId="77777777" w:rsidR="00B7727F" w:rsidRPr="002D1780" w:rsidRDefault="00B7727F" w:rsidP="00B7727F">
      <w:pPr>
        <w:pStyle w:val="NoSpacing"/>
        <w:ind w:firstLine="720"/>
        <w:rPr>
          <w:rFonts w:eastAsia="Times New Roman" w:cstheme="minorHAnsi"/>
          <w:color w:val="1F1F1D"/>
        </w:rPr>
      </w:pPr>
      <w:r>
        <w:rPr>
          <w:rFonts w:eastAsia="Times New Roman" w:cstheme="minorHAnsi"/>
          <w:color w:val="1F1F1D"/>
        </w:rPr>
        <w:t>D =</w:t>
      </w:r>
      <w:r w:rsidRPr="002D1780">
        <w:rPr>
          <w:rFonts w:eastAsia="Times New Roman" w:cstheme="minorHAnsi"/>
          <w:color w:val="1F1F1D"/>
        </w:rPr>
        <w:t xml:space="preserve"> Marginal = 1</w:t>
      </w:r>
    </w:p>
    <w:p w14:paraId="7ADEA6AD" w14:textId="77777777" w:rsidR="00B7727F" w:rsidRPr="006263DF" w:rsidRDefault="00B7727F" w:rsidP="00B7727F">
      <w:pPr>
        <w:pStyle w:val="NoSpacing"/>
        <w:ind w:left="720"/>
        <w:rPr>
          <w:color w:val="1F1F1D"/>
          <w:sz w:val="24"/>
          <w:szCs w:val="24"/>
        </w:rPr>
      </w:pPr>
      <w:r>
        <w:rPr>
          <w:rFonts w:eastAsia="Times New Roman" w:cstheme="minorHAnsi"/>
          <w:color w:val="1F1F1D"/>
        </w:rPr>
        <w:t>F –=</w:t>
      </w:r>
      <w:r w:rsidRPr="002D1780">
        <w:rPr>
          <w:rFonts w:eastAsia="Times New Roman" w:cstheme="minorHAnsi"/>
          <w:color w:val="1F1F1D"/>
        </w:rPr>
        <w:t>Unacceptable = 0</w:t>
      </w:r>
    </w:p>
    <w:p w14:paraId="59CE4F74" w14:textId="77777777" w:rsidR="00941A8D" w:rsidRPr="00B7727F" w:rsidRDefault="00941A8D" w:rsidP="00B7727F"/>
    <w:sectPr w:rsidR="00941A8D" w:rsidRPr="00B7727F" w:rsidSect="00D41FB3">
      <w:headerReference w:type="default" r:id="rId9"/>
      <w:footerReference w:type="default" r:id="rId10"/>
      <w:pgSz w:w="12240" w:h="15840"/>
      <w:pgMar w:top="140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DF249A" w:rsidRDefault="00DF249A" w:rsidP="00CE0716">
      <w:r>
        <w:separator/>
      </w:r>
    </w:p>
  </w:endnote>
  <w:endnote w:type="continuationSeparator" w:id="0">
    <w:p w14:paraId="4E008116" w14:textId="77777777" w:rsidR="00DF249A" w:rsidRDefault="00DF249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DF249A" w:rsidRPr="00CE0716" w:rsidRDefault="00DF249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DF249A" w:rsidRDefault="00DF249A" w:rsidP="00CE0716">
      <w:r>
        <w:separator/>
      </w:r>
    </w:p>
  </w:footnote>
  <w:footnote w:type="continuationSeparator" w:id="0">
    <w:p w14:paraId="4F63AEAE" w14:textId="77777777" w:rsidR="00DF249A" w:rsidRDefault="00DF249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02F63230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3372C1">
      <w:rPr>
        <w:rFonts w:ascii="Arial" w:hAnsi="Arial"/>
        <w:sz w:val="18"/>
        <w:szCs w:val="18"/>
      </w:rPr>
      <w:t>6A</w:t>
    </w:r>
  </w:p>
  <w:p w14:paraId="05CFB3BE" w14:textId="0A008367" w:rsidR="00D41FB3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B7727F">
      <w:rPr>
        <w:rFonts w:ascii="Arial" w:hAnsi="Arial"/>
        <w:sz w:val="18"/>
        <w:szCs w:val="18"/>
      </w:rPr>
      <w:t>HANDOUT 6A-1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94F20"/>
    <w:rsid w:val="00130DF4"/>
    <w:rsid w:val="00133F31"/>
    <w:rsid w:val="0024758D"/>
    <w:rsid w:val="002E064D"/>
    <w:rsid w:val="003372C1"/>
    <w:rsid w:val="00373E5F"/>
    <w:rsid w:val="00446D3C"/>
    <w:rsid w:val="00474B78"/>
    <w:rsid w:val="00485EB9"/>
    <w:rsid w:val="00532D1D"/>
    <w:rsid w:val="00553A1C"/>
    <w:rsid w:val="005E215D"/>
    <w:rsid w:val="005E2E58"/>
    <w:rsid w:val="005F4EB1"/>
    <w:rsid w:val="00600EBC"/>
    <w:rsid w:val="006E3CE2"/>
    <w:rsid w:val="0081772C"/>
    <w:rsid w:val="008F1F33"/>
    <w:rsid w:val="00937E0D"/>
    <w:rsid w:val="00941A8D"/>
    <w:rsid w:val="00B75B12"/>
    <w:rsid w:val="00B7727F"/>
    <w:rsid w:val="00CB0060"/>
    <w:rsid w:val="00CE0716"/>
    <w:rsid w:val="00D41FB3"/>
    <w:rsid w:val="00DF249A"/>
    <w:rsid w:val="00DF34D5"/>
    <w:rsid w:val="00E01721"/>
    <w:rsid w:val="00E56B5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su.pb.unizin.org/choosingsources/chapter/a-sources-neighb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Robyn Ness</cp:lastModifiedBy>
  <cp:revision>3</cp:revision>
  <dcterms:created xsi:type="dcterms:W3CDTF">2017-08-21T20:25:00Z</dcterms:created>
  <dcterms:modified xsi:type="dcterms:W3CDTF">2017-08-22T19:32:00Z</dcterms:modified>
</cp:coreProperties>
</file>