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60A2B" w14:textId="77777777" w:rsidR="00816C84" w:rsidRPr="003F2E41" w:rsidRDefault="00816C84" w:rsidP="00816C84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ANSWER KEY</w:t>
      </w:r>
      <w:bookmarkStart w:id="0" w:name="_GoBack"/>
      <w:bookmarkEnd w:id="0"/>
    </w:p>
    <w:p w14:paraId="5920C509" w14:textId="77777777" w:rsidR="00816C84" w:rsidRPr="00816C84" w:rsidRDefault="00816C84" w:rsidP="00816C84">
      <w:pPr>
        <w:rPr>
          <w:rFonts w:cstheme="minorHAnsi"/>
          <w:sz w:val="24"/>
          <w:szCs w:val="24"/>
        </w:rPr>
      </w:pPr>
      <w:r w:rsidRPr="00E51F71">
        <w:rPr>
          <w:rFonts w:eastAsia="Times New Roman" w:cstheme="minorHAnsi"/>
          <w:bCs/>
          <w:i/>
          <w:sz w:val="24"/>
          <w:szCs w:val="24"/>
        </w:rPr>
        <w:t>Directions:</w:t>
      </w:r>
      <w:r w:rsidRPr="003F2E41">
        <w:rPr>
          <w:rFonts w:eastAsia="Times New Roman" w:cstheme="minorHAnsi"/>
          <w:bCs/>
          <w:sz w:val="24"/>
          <w:szCs w:val="24"/>
        </w:rPr>
        <w:t xml:space="preserve"> Use </w:t>
      </w:r>
      <w:r>
        <w:rPr>
          <w:rFonts w:eastAsia="Times New Roman" w:cstheme="minorHAnsi"/>
          <w:bCs/>
          <w:sz w:val="24"/>
          <w:szCs w:val="24"/>
        </w:rPr>
        <w:t xml:space="preserve">what you learn from comparing the </w:t>
      </w:r>
      <w:r w:rsidRPr="003F2E41">
        <w:rPr>
          <w:rFonts w:eastAsia="Times New Roman" w:cstheme="minorHAnsi"/>
          <w:bCs/>
          <w:sz w:val="24"/>
          <w:szCs w:val="24"/>
        </w:rPr>
        <w:t>examples in the “Some of Each”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3F2E41">
        <w:rPr>
          <w:rFonts w:eastAsia="Times New Roman" w:cstheme="minorHAnsi"/>
          <w:bCs/>
          <w:sz w:val="24"/>
          <w:szCs w:val="24"/>
        </w:rPr>
        <w:t>table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Pr="003F2E41">
        <w:rPr>
          <w:rFonts w:eastAsia="Times New Roman" w:cstheme="minorHAnsi"/>
          <w:bCs/>
          <w:sz w:val="24"/>
          <w:szCs w:val="24"/>
        </w:rPr>
        <w:t>to reason out the answers to questions in the “Figuring Out the Differences” table</w:t>
      </w:r>
      <w:r>
        <w:rPr>
          <w:rFonts w:eastAsia="Times New Roman" w:cstheme="minorHAnsi"/>
          <w:bCs/>
          <w:sz w:val="24"/>
          <w:szCs w:val="24"/>
        </w:rPr>
        <w:t>.</w:t>
      </w:r>
      <w:r w:rsidRPr="003F2E41">
        <w:rPr>
          <w:rFonts w:eastAsia="Times New Roman" w:cstheme="minorHAnsi"/>
          <w:bCs/>
          <w:sz w:val="24"/>
          <w:szCs w:val="24"/>
        </w:rPr>
        <w:t xml:space="preserve">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417"/>
        <w:gridCol w:w="4933"/>
      </w:tblGrid>
      <w:tr w:rsidR="00816C84" w:rsidRPr="00CE7269" w14:paraId="33A4F48C" w14:textId="77777777" w:rsidTr="00792E98">
        <w:trPr>
          <w:jc w:val="center"/>
        </w:trPr>
        <w:tc>
          <w:tcPr>
            <w:tcW w:w="9355" w:type="dxa"/>
            <w:gridSpan w:val="2"/>
          </w:tcPr>
          <w:p w14:paraId="5933CF4F" w14:textId="77777777" w:rsidR="00816C84" w:rsidRPr="003F2E41" w:rsidRDefault="00816C84" w:rsidP="00BD648B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F2E41">
              <w:rPr>
                <w:rFonts w:eastAsia="Times New Roman" w:cstheme="minorHAnsi"/>
                <w:b/>
                <w:bCs/>
                <w:sz w:val="24"/>
                <w:szCs w:val="24"/>
              </w:rPr>
              <w:t>SOME OF EACH</w:t>
            </w:r>
          </w:p>
        </w:tc>
      </w:tr>
      <w:tr w:rsidR="00816C84" w:rsidRPr="00CE7269" w14:paraId="19929B53" w14:textId="77777777" w:rsidTr="00792E98">
        <w:trPr>
          <w:jc w:val="center"/>
        </w:trPr>
        <w:tc>
          <w:tcPr>
            <w:tcW w:w="4419" w:type="dxa"/>
          </w:tcPr>
          <w:p w14:paraId="5A467972" w14:textId="77777777" w:rsidR="00816C84" w:rsidRPr="003F2E41" w:rsidRDefault="00816C84" w:rsidP="00BD648B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F2E41">
              <w:rPr>
                <w:rFonts w:eastAsia="Times New Roman" w:cstheme="minorHAnsi"/>
                <w:b/>
                <w:bCs/>
                <w:sz w:val="24"/>
                <w:szCs w:val="24"/>
              </w:rPr>
              <w:t>Examples of Regular Questions</w:t>
            </w:r>
          </w:p>
        </w:tc>
        <w:tc>
          <w:tcPr>
            <w:tcW w:w="4936" w:type="dxa"/>
          </w:tcPr>
          <w:p w14:paraId="5CADFB68" w14:textId="77777777" w:rsidR="00816C84" w:rsidRPr="003F2E41" w:rsidRDefault="00816C84" w:rsidP="00BD648B">
            <w:pPr>
              <w:pStyle w:val="ListParagraph"/>
              <w:spacing w:before="100" w:beforeAutospacing="1" w:after="100" w:afterAutospacing="1"/>
              <w:ind w:left="0"/>
              <w:jc w:val="center"/>
              <w:outlineLvl w:val="1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3F2E41">
              <w:rPr>
                <w:rFonts w:eastAsia="Times New Roman" w:cstheme="minorHAnsi"/>
                <w:b/>
                <w:bCs/>
                <w:sz w:val="24"/>
                <w:szCs w:val="24"/>
              </w:rPr>
              <w:t>Examples of Research Questions</w:t>
            </w:r>
          </w:p>
        </w:tc>
      </w:tr>
      <w:tr w:rsidR="00816C84" w:rsidRPr="00BE7A53" w14:paraId="01E5C3CA" w14:textId="77777777" w:rsidTr="00792E98">
        <w:trPr>
          <w:jc w:val="center"/>
        </w:trPr>
        <w:tc>
          <w:tcPr>
            <w:tcW w:w="4419" w:type="dxa"/>
          </w:tcPr>
          <w:p w14:paraId="285D9120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What time is my movie showing at Lennox on Friday?</w:t>
            </w:r>
          </w:p>
        </w:tc>
        <w:tc>
          <w:tcPr>
            <w:tcW w:w="4936" w:type="dxa"/>
          </w:tcPr>
          <w:p w14:paraId="28954787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How do “sleeper” films end up having outstanding attendance figures?</w:t>
            </w:r>
          </w:p>
        </w:tc>
      </w:tr>
      <w:tr w:rsidR="00816C84" w14:paraId="410FC5FB" w14:textId="77777777" w:rsidTr="00792E98">
        <w:trPr>
          <w:jc w:val="center"/>
        </w:trPr>
        <w:tc>
          <w:tcPr>
            <w:tcW w:w="4419" w:type="dxa"/>
          </w:tcPr>
          <w:p w14:paraId="6694C345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What can I do about my insomnia?</w:t>
            </w:r>
          </w:p>
        </w:tc>
        <w:tc>
          <w:tcPr>
            <w:tcW w:w="4936" w:type="dxa"/>
          </w:tcPr>
          <w:p w14:paraId="74141252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How do flights more than 16 hours long affect the reflexes of commercial jet pilots?</w:t>
            </w:r>
          </w:p>
        </w:tc>
      </w:tr>
      <w:tr w:rsidR="00816C84" w14:paraId="32B639A5" w14:textId="77777777" w:rsidTr="00792E98">
        <w:trPr>
          <w:jc w:val="center"/>
        </w:trPr>
        <w:tc>
          <w:tcPr>
            <w:tcW w:w="4419" w:type="dxa"/>
          </w:tcPr>
          <w:p w14:paraId="152B0122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How many children in the U.S. have allergies?  </w:t>
            </w:r>
          </w:p>
        </w:tc>
        <w:tc>
          <w:tcPr>
            <w:tcW w:w="4936" w:type="dxa"/>
          </w:tcPr>
          <w:p w14:paraId="2DD72BC0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How does his or her country of birth affect a child’s chances of developing asthma? </w:t>
            </w:r>
          </w:p>
        </w:tc>
      </w:tr>
      <w:tr w:rsidR="00816C84" w14:paraId="6B34A29E" w14:textId="77777777" w:rsidTr="00792E98">
        <w:trPr>
          <w:jc w:val="center"/>
        </w:trPr>
        <w:tc>
          <w:tcPr>
            <w:tcW w:w="4419" w:type="dxa"/>
          </w:tcPr>
          <w:p w14:paraId="13CE4111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What new medicines for diabetes are under development?</w:t>
            </w:r>
          </w:p>
        </w:tc>
        <w:tc>
          <w:tcPr>
            <w:tcW w:w="4936" w:type="dxa"/>
          </w:tcPr>
          <w:p w14:paraId="6AA2DFA5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Why are </w:t>
            </w:r>
            <w:proofErr w:type="spellStart"/>
            <w:r w:rsidRPr="0091576C">
              <w:rPr>
                <w:rFonts w:eastAsia="Times New Roman" w:cstheme="minorHAnsi"/>
                <w:bCs/>
              </w:rPr>
              <w:t>nanomedicines</w:t>
            </w:r>
            <w:proofErr w:type="spellEnd"/>
            <w:r w:rsidRPr="0091576C">
              <w:rPr>
                <w:rFonts w:eastAsia="Times New Roman" w:cstheme="minorHAnsi"/>
                <w:bCs/>
              </w:rPr>
              <w:t xml:space="preserve">, such as </w:t>
            </w:r>
          </w:p>
          <w:p w14:paraId="056ABF2C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proofErr w:type="gramStart"/>
            <w:r w:rsidRPr="0091576C">
              <w:rPr>
                <w:rFonts w:eastAsia="Times New Roman" w:cstheme="minorHAnsi"/>
                <w:bCs/>
              </w:rPr>
              <w:t>doxorubicin</w:t>
            </w:r>
            <w:proofErr w:type="gramEnd"/>
            <w:r w:rsidRPr="0091576C">
              <w:rPr>
                <w:rFonts w:eastAsia="Times New Roman" w:cstheme="minorHAnsi"/>
                <w:bCs/>
              </w:rPr>
              <w:t>, worth developing?</w:t>
            </w:r>
          </w:p>
        </w:tc>
      </w:tr>
      <w:tr w:rsidR="00816C84" w14:paraId="60A953DE" w14:textId="77777777" w:rsidTr="00792E98">
        <w:trPr>
          <w:jc w:val="center"/>
        </w:trPr>
        <w:tc>
          <w:tcPr>
            <w:tcW w:w="4419" w:type="dxa"/>
          </w:tcPr>
          <w:p w14:paraId="5D4F8AF9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Could citizens register to vote at branches of the Columbus Public Library in 201</w:t>
            </w:r>
            <w:r>
              <w:rPr>
                <w:rFonts w:eastAsia="Times New Roman" w:cstheme="minorHAnsi"/>
                <w:bCs/>
              </w:rPr>
              <w:t>6</w:t>
            </w:r>
            <w:r w:rsidRPr="0091576C">
              <w:rPr>
                <w:rFonts w:eastAsia="Times New Roman" w:cstheme="minorHAnsi"/>
                <w:bCs/>
              </w:rPr>
              <w:t>?</w:t>
            </w:r>
          </w:p>
        </w:tc>
        <w:tc>
          <w:tcPr>
            <w:tcW w:w="4936" w:type="dxa"/>
          </w:tcPr>
          <w:p w14:paraId="4F934ACC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How do public libraries in the United States support democracy?</w:t>
            </w:r>
          </w:p>
        </w:tc>
      </w:tr>
      <w:tr w:rsidR="00816C84" w14:paraId="2637595E" w14:textId="77777777" w:rsidTr="00792E98">
        <w:trPr>
          <w:jc w:val="center"/>
        </w:trPr>
        <w:tc>
          <w:tcPr>
            <w:tcW w:w="4419" w:type="dxa"/>
          </w:tcPr>
          <w:p w14:paraId="5B034ABB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What is the Whorfian Hypothesis?</w:t>
            </w:r>
          </w:p>
        </w:tc>
        <w:tc>
          <w:tcPr>
            <w:tcW w:w="4936" w:type="dxa"/>
          </w:tcPr>
          <w:p w14:paraId="2856D508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Why have linguists cared about the Whorfian hypothesis? </w:t>
            </w:r>
          </w:p>
        </w:tc>
      </w:tr>
      <w:tr w:rsidR="00816C84" w14:paraId="4A57612E" w14:textId="77777777" w:rsidTr="00792E98">
        <w:trPr>
          <w:jc w:val="center"/>
        </w:trPr>
        <w:tc>
          <w:tcPr>
            <w:tcW w:w="4419" w:type="dxa"/>
          </w:tcPr>
          <w:p w14:paraId="346C2D3C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Where is the Apple, Inc. home office?</w:t>
            </w:r>
          </w:p>
        </w:tc>
        <w:tc>
          <w:tcPr>
            <w:tcW w:w="4936" w:type="dxa"/>
          </w:tcPr>
          <w:p w14:paraId="35103894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>Why are Apple’s marketing efforts so successful?</w:t>
            </w:r>
          </w:p>
        </w:tc>
      </w:tr>
      <w:tr w:rsidR="00816C84" w14:paraId="6296C5E2" w14:textId="77777777" w:rsidTr="00792E98">
        <w:trPr>
          <w:jc w:val="center"/>
        </w:trPr>
        <w:tc>
          <w:tcPr>
            <w:tcW w:w="4419" w:type="dxa"/>
          </w:tcPr>
          <w:p w14:paraId="1537EC44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What is </w:t>
            </w:r>
            <w:proofErr w:type="spellStart"/>
            <w:r w:rsidRPr="0091576C">
              <w:rPr>
                <w:rFonts w:eastAsia="Times New Roman" w:cstheme="minorHAnsi"/>
                <w:bCs/>
              </w:rPr>
              <w:t>Mers</w:t>
            </w:r>
            <w:proofErr w:type="spellEnd"/>
            <w:r w:rsidRPr="0091576C">
              <w:rPr>
                <w:rFonts w:eastAsia="Times New Roman" w:cstheme="minorHAnsi"/>
                <w:bCs/>
              </w:rPr>
              <w:t>?</w:t>
            </w:r>
          </w:p>
        </w:tc>
        <w:tc>
          <w:tcPr>
            <w:tcW w:w="4936" w:type="dxa"/>
          </w:tcPr>
          <w:p w14:paraId="1D6FBC48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How could decision-</w:t>
            </w:r>
            <w:r w:rsidRPr="0091576C">
              <w:rPr>
                <w:rFonts w:eastAsia="Times New Roman" w:cstheme="minorHAnsi"/>
                <w:bCs/>
              </w:rPr>
              <w:t xml:space="preserve">making about whether to declare a pandemic be improved? </w:t>
            </w:r>
          </w:p>
        </w:tc>
      </w:tr>
      <w:tr w:rsidR="00816C84" w14:paraId="344411A0" w14:textId="77777777" w:rsidTr="00792E98">
        <w:trPr>
          <w:jc w:val="center"/>
        </w:trPr>
        <w:tc>
          <w:tcPr>
            <w:tcW w:w="4419" w:type="dxa"/>
          </w:tcPr>
          <w:p w14:paraId="4D3263FD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Does MLA style recommend the use of generic male pronouns intended to refer to both males and females?  </w:t>
            </w:r>
          </w:p>
        </w:tc>
        <w:tc>
          <w:tcPr>
            <w:tcW w:w="4936" w:type="dxa"/>
          </w:tcPr>
          <w:p w14:paraId="2132C88A" w14:textId="77777777" w:rsidR="00816C84" w:rsidRPr="0091576C" w:rsidRDefault="00816C84" w:rsidP="00BD648B">
            <w:pPr>
              <w:pStyle w:val="ListParagraph"/>
              <w:spacing w:before="100" w:beforeAutospacing="1" w:after="100" w:afterAutospacing="1"/>
              <w:ind w:left="0"/>
              <w:outlineLvl w:val="1"/>
              <w:rPr>
                <w:rFonts w:eastAsia="Times New Roman" w:cstheme="minorHAnsi"/>
                <w:bCs/>
              </w:rPr>
            </w:pPr>
            <w:r w:rsidRPr="0091576C">
              <w:rPr>
                <w:rFonts w:eastAsia="Times New Roman" w:cstheme="minorHAnsi"/>
                <w:bCs/>
              </w:rPr>
              <w:t xml:space="preserve">How do age, gender, IQ, and socioeconomic status affect whether students interpret generic male pronouns as referring to both males and females?  </w:t>
            </w:r>
          </w:p>
        </w:tc>
      </w:tr>
    </w:tbl>
    <w:p w14:paraId="32650982" w14:textId="77777777" w:rsidR="00816C84" w:rsidRDefault="00816C84" w:rsidP="00816C84">
      <w:pPr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45"/>
        <w:gridCol w:w="2520"/>
        <w:gridCol w:w="2785"/>
      </w:tblGrid>
      <w:tr w:rsidR="00816C84" w:rsidRPr="0091576C" w14:paraId="1F7CD158" w14:textId="77777777" w:rsidTr="00792E98">
        <w:trPr>
          <w:jc w:val="center"/>
        </w:trPr>
        <w:tc>
          <w:tcPr>
            <w:tcW w:w="9350" w:type="dxa"/>
            <w:gridSpan w:val="3"/>
          </w:tcPr>
          <w:p w14:paraId="692A86A8" w14:textId="77777777" w:rsidR="00816C84" w:rsidRPr="00346EA3" w:rsidRDefault="00816C84" w:rsidP="00BD64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46EA3">
              <w:rPr>
                <w:rFonts w:eastAsia="Times New Roman" w:cstheme="minorHAnsi"/>
                <w:b/>
                <w:bCs/>
                <w:sz w:val="24"/>
                <w:szCs w:val="24"/>
              </w:rPr>
              <w:t>FIGURING OUT THE DIFFERENCES</w:t>
            </w:r>
          </w:p>
        </w:tc>
      </w:tr>
      <w:tr w:rsidR="00816C84" w:rsidRPr="0091576C" w14:paraId="4C0961F9" w14:textId="77777777" w:rsidTr="00792E98">
        <w:trPr>
          <w:jc w:val="center"/>
        </w:trPr>
        <w:tc>
          <w:tcPr>
            <w:tcW w:w="4045" w:type="dxa"/>
          </w:tcPr>
          <w:p w14:paraId="1277EF8B" w14:textId="77777777" w:rsidR="00816C84" w:rsidRPr="0091576C" w:rsidRDefault="00816C84" w:rsidP="00BD64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91576C">
              <w:rPr>
                <w:rFonts w:cstheme="minorHAnsi"/>
                <w:b/>
                <w:sz w:val="24"/>
                <w:szCs w:val="24"/>
              </w:rPr>
              <w:t>Characteristic of Question</w:t>
            </w:r>
          </w:p>
        </w:tc>
        <w:tc>
          <w:tcPr>
            <w:tcW w:w="2520" w:type="dxa"/>
          </w:tcPr>
          <w:p w14:paraId="1E2D616B" w14:textId="77777777" w:rsidR="00816C84" w:rsidRPr="0091576C" w:rsidRDefault="00816C84" w:rsidP="00BD64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True for </w:t>
            </w:r>
            <w:r w:rsidRPr="0091576C">
              <w:rPr>
                <w:rFonts w:cstheme="minorHAnsi"/>
                <w:b/>
                <w:sz w:val="24"/>
                <w:szCs w:val="24"/>
              </w:rPr>
              <w:t>Regular Question</w:t>
            </w:r>
            <w:r>
              <w:rPr>
                <w:rFonts w:cstheme="minorHAnsi"/>
                <w:b/>
                <w:sz w:val="24"/>
                <w:szCs w:val="24"/>
              </w:rPr>
              <w:t>s?</w:t>
            </w:r>
          </w:p>
        </w:tc>
        <w:tc>
          <w:tcPr>
            <w:tcW w:w="2785" w:type="dxa"/>
          </w:tcPr>
          <w:p w14:paraId="4DFF0902" w14:textId="77777777" w:rsidR="00816C84" w:rsidRPr="0091576C" w:rsidRDefault="00816C84" w:rsidP="00BD648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True for </w:t>
            </w:r>
            <w:r w:rsidRPr="0091576C">
              <w:rPr>
                <w:rFonts w:cstheme="minorHAnsi"/>
                <w:b/>
                <w:sz w:val="24"/>
                <w:szCs w:val="24"/>
              </w:rPr>
              <w:t>Research Question</w:t>
            </w:r>
            <w:r>
              <w:rPr>
                <w:rFonts w:cstheme="minorHAnsi"/>
                <w:b/>
                <w:sz w:val="24"/>
                <w:szCs w:val="24"/>
              </w:rPr>
              <w:t>?</w:t>
            </w:r>
          </w:p>
        </w:tc>
      </w:tr>
      <w:tr w:rsidR="00816C84" w:rsidRPr="0091576C" w14:paraId="0080C7D9" w14:textId="77777777" w:rsidTr="00792E98">
        <w:trPr>
          <w:jc w:val="center"/>
        </w:trPr>
        <w:tc>
          <w:tcPr>
            <w:tcW w:w="4045" w:type="dxa"/>
          </w:tcPr>
          <w:p w14:paraId="1F007BE7" w14:textId="77777777" w:rsidR="00816C84" w:rsidRPr="003F2E41" w:rsidRDefault="00816C84" w:rsidP="00BD648B">
            <w:pPr>
              <w:rPr>
                <w:rFonts w:cstheme="minorHAnsi"/>
                <w:color w:val="2D3B45"/>
                <w:lang w:val="en"/>
              </w:rPr>
            </w:pPr>
            <w:r w:rsidRPr="003F2E41">
              <w:rPr>
                <w:rFonts w:cstheme="minorHAnsi"/>
                <w:color w:val="2D3B45"/>
                <w:lang w:val="en"/>
              </w:rPr>
              <w:t>Seems more debatable</w:t>
            </w:r>
          </w:p>
        </w:tc>
        <w:tc>
          <w:tcPr>
            <w:tcW w:w="2520" w:type="dxa"/>
          </w:tcPr>
          <w:p w14:paraId="709E1CB7" w14:textId="77777777" w:rsidR="00816C84" w:rsidRPr="0091576C" w:rsidRDefault="00816C84" w:rsidP="00BD64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CC0837A" w14:textId="77777777" w:rsidR="00816C84" w:rsidRPr="0091576C" w:rsidRDefault="00816C84" w:rsidP="00BD64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816C84" w:rsidRPr="0091576C" w14:paraId="7DB3F8E8" w14:textId="77777777" w:rsidTr="00792E98">
        <w:trPr>
          <w:jc w:val="center"/>
        </w:trPr>
        <w:tc>
          <w:tcPr>
            <w:tcW w:w="4045" w:type="dxa"/>
          </w:tcPr>
          <w:p w14:paraId="677F924B" w14:textId="77777777" w:rsidR="00816C84" w:rsidRPr="003F2E41" w:rsidRDefault="00816C84" w:rsidP="00BD648B">
            <w:pPr>
              <w:rPr>
                <w:rFonts w:cstheme="minorHAnsi"/>
                <w:color w:val="2D3B45"/>
                <w:lang w:val="en"/>
              </w:rPr>
            </w:pPr>
            <w:r w:rsidRPr="003F2E41">
              <w:rPr>
                <w:rFonts w:cstheme="minorHAnsi"/>
                <w:color w:val="2D3B45"/>
                <w:lang w:val="en"/>
              </w:rPr>
              <w:t>Can more easily be answered by a quick web search</w:t>
            </w:r>
          </w:p>
        </w:tc>
        <w:tc>
          <w:tcPr>
            <w:tcW w:w="2520" w:type="dxa"/>
          </w:tcPr>
          <w:p w14:paraId="241C2582" w14:textId="77777777" w:rsidR="00816C84" w:rsidRPr="0091576C" w:rsidRDefault="00816C84" w:rsidP="00BD64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  <w:tc>
          <w:tcPr>
            <w:tcW w:w="2785" w:type="dxa"/>
          </w:tcPr>
          <w:p w14:paraId="66D7BE7F" w14:textId="77777777" w:rsidR="00816C84" w:rsidRPr="0091576C" w:rsidRDefault="00816C84" w:rsidP="00BD648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16C84" w:rsidRPr="0091576C" w14:paraId="68CB4910" w14:textId="77777777" w:rsidTr="00792E98">
        <w:trPr>
          <w:jc w:val="center"/>
        </w:trPr>
        <w:tc>
          <w:tcPr>
            <w:tcW w:w="4045" w:type="dxa"/>
          </w:tcPr>
          <w:p w14:paraId="7C60D643" w14:textId="77777777" w:rsidR="00816C84" w:rsidRPr="003F2E41" w:rsidRDefault="00816C84" w:rsidP="00BD648B">
            <w:pPr>
              <w:rPr>
                <w:rFonts w:cstheme="minorHAnsi"/>
                <w:color w:val="2D3B45"/>
                <w:lang w:val="en"/>
              </w:rPr>
            </w:pPr>
            <w:r w:rsidRPr="003F2E41">
              <w:rPr>
                <w:rFonts w:cstheme="minorHAnsi"/>
                <w:color w:val="2D3B45"/>
                <w:lang w:val="en"/>
              </w:rPr>
              <w:t>More likely to start with the word “How” or “Why”</w:t>
            </w:r>
          </w:p>
        </w:tc>
        <w:tc>
          <w:tcPr>
            <w:tcW w:w="2520" w:type="dxa"/>
          </w:tcPr>
          <w:p w14:paraId="2A08BD74" w14:textId="77777777" w:rsidR="00816C84" w:rsidRPr="0091576C" w:rsidRDefault="00816C84" w:rsidP="00BD64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2C58E162" w14:textId="77777777" w:rsidR="00816C84" w:rsidRPr="0091576C" w:rsidRDefault="00816C84" w:rsidP="00BD64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816C84" w:rsidRPr="0091576C" w14:paraId="7E3DB9DD" w14:textId="77777777" w:rsidTr="00792E98">
        <w:trPr>
          <w:jc w:val="center"/>
        </w:trPr>
        <w:tc>
          <w:tcPr>
            <w:tcW w:w="4045" w:type="dxa"/>
          </w:tcPr>
          <w:p w14:paraId="59BECA32" w14:textId="77777777" w:rsidR="00816C84" w:rsidRPr="003F2E41" w:rsidRDefault="00816C84" w:rsidP="00BD648B">
            <w:pPr>
              <w:rPr>
                <w:rFonts w:cstheme="minorHAnsi"/>
                <w:color w:val="2D3B45"/>
                <w:lang w:val="en"/>
              </w:rPr>
            </w:pPr>
            <w:r w:rsidRPr="003F2E41">
              <w:rPr>
                <w:rFonts w:cstheme="minorHAnsi"/>
                <w:color w:val="2D3B45"/>
                <w:lang w:val="en"/>
              </w:rPr>
              <w:t>Requires more sources of information to answer</w:t>
            </w:r>
          </w:p>
        </w:tc>
        <w:tc>
          <w:tcPr>
            <w:tcW w:w="2520" w:type="dxa"/>
          </w:tcPr>
          <w:p w14:paraId="075FC2C6" w14:textId="77777777" w:rsidR="00816C84" w:rsidRPr="0091576C" w:rsidRDefault="00816C84" w:rsidP="00BD64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7FBFDAE7" w14:textId="77777777" w:rsidR="00816C84" w:rsidRPr="0091576C" w:rsidRDefault="00816C84" w:rsidP="00BD64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  <w:tr w:rsidR="00816C84" w:rsidRPr="0091576C" w14:paraId="4F2CDEB6" w14:textId="77777777" w:rsidTr="00792E98">
        <w:trPr>
          <w:jc w:val="center"/>
        </w:trPr>
        <w:tc>
          <w:tcPr>
            <w:tcW w:w="4045" w:type="dxa"/>
          </w:tcPr>
          <w:p w14:paraId="21104D7F" w14:textId="77777777" w:rsidR="00816C84" w:rsidRPr="003F2E41" w:rsidRDefault="00816C84" w:rsidP="00BD648B">
            <w:pPr>
              <w:rPr>
                <w:rFonts w:cstheme="minorHAnsi"/>
                <w:color w:val="2D3B45"/>
                <w:lang w:val="en"/>
              </w:rPr>
            </w:pPr>
            <w:r w:rsidRPr="003F2E41">
              <w:rPr>
                <w:rFonts w:cstheme="minorHAnsi"/>
                <w:color w:val="2D3B45"/>
                <w:lang w:val="en"/>
              </w:rPr>
              <w:t>Involves more critical thinking to answer</w:t>
            </w:r>
          </w:p>
        </w:tc>
        <w:tc>
          <w:tcPr>
            <w:tcW w:w="2520" w:type="dxa"/>
          </w:tcPr>
          <w:p w14:paraId="0979BE82" w14:textId="77777777" w:rsidR="00816C84" w:rsidRPr="0091576C" w:rsidRDefault="00816C84" w:rsidP="00BD648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5" w:type="dxa"/>
          </w:tcPr>
          <w:p w14:paraId="1E8E2BA3" w14:textId="77777777" w:rsidR="00816C84" w:rsidRPr="0091576C" w:rsidRDefault="00816C84" w:rsidP="00BD648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X</w:t>
            </w:r>
          </w:p>
        </w:tc>
      </w:tr>
    </w:tbl>
    <w:p w14:paraId="0768C56F" w14:textId="77777777" w:rsidR="00A93693" w:rsidRDefault="00A93693"/>
    <w:sectPr w:rsidR="00A93693" w:rsidSect="0086476C">
      <w:headerReference w:type="default" r:id="rId6"/>
      <w:footerReference w:type="default" r:id="rId7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783058" w14:textId="77777777" w:rsidR="00816C84" w:rsidRDefault="00816C84" w:rsidP="00816C84">
      <w:pPr>
        <w:spacing w:after="0" w:line="240" w:lineRule="auto"/>
      </w:pPr>
      <w:r>
        <w:separator/>
      </w:r>
    </w:p>
  </w:endnote>
  <w:endnote w:type="continuationSeparator" w:id="0">
    <w:p w14:paraId="77FD9B51" w14:textId="77777777" w:rsidR="00816C84" w:rsidRDefault="00816C84" w:rsidP="00816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063AED" w14:textId="77777777" w:rsidR="00816C84" w:rsidRPr="00E84C5E" w:rsidRDefault="00816C84" w:rsidP="00792E98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E84C5E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023641F5" wp14:editId="768CFB57">
          <wp:simplePos x="0" y="0"/>
          <wp:positionH relativeFrom="column">
            <wp:posOffset>0</wp:posOffset>
          </wp:positionH>
          <wp:positionV relativeFrom="paragraph">
            <wp:posOffset>49530</wp:posOffset>
          </wp:positionV>
          <wp:extent cx="2057400" cy="298450"/>
          <wp:effectExtent l="0" t="0" r="0" b="6350"/>
          <wp:wrapSquare wrapText="bothSides"/>
          <wp:docPr id="2" name="Picture 2" descr="Macintosh HD:Users:staff:Downloads:Secondary Signatures 2:UniversityLibraries-Horiz:UniversityLibraries-Horiz-RGB:OSU-UniversityLibraries-HorizK-RGBHEX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staff:Downloads:Secondary Signatures 2:UniversityLibraries-Horiz:UniversityLibraries-Horiz-RGB:OSU-UniversityLibraries-HorizK-RGBHEX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4C5E">
      <w:rPr>
        <w:rFonts w:ascii="Arial" w:hAnsi="Arial" w:cs="Arial"/>
        <w:sz w:val="18"/>
        <w:szCs w:val="18"/>
      </w:rPr>
      <w:tab/>
    </w:r>
    <w:r w:rsidRPr="00E84C5E">
      <w:rPr>
        <w:rFonts w:ascii="Arial" w:hAnsi="Arial" w:cs="Arial"/>
        <w:sz w:val="18"/>
        <w:szCs w:val="18"/>
      </w:rPr>
      <w:tab/>
      <w:t>CC BY 4.0</w:t>
    </w:r>
  </w:p>
  <w:p w14:paraId="670F563C" w14:textId="77777777" w:rsidR="00816C84" w:rsidRPr="00E84C5E" w:rsidRDefault="00816C84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6AFA94" w14:textId="77777777" w:rsidR="00816C84" w:rsidRDefault="00816C84" w:rsidP="00816C84">
      <w:pPr>
        <w:spacing w:after="0" w:line="240" w:lineRule="auto"/>
      </w:pPr>
      <w:r>
        <w:separator/>
      </w:r>
    </w:p>
  </w:footnote>
  <w:footnote w:type="continuationSeparator" w:id="0">
    <w:p w14:paraId="63B94FF7" w14:textId="77777777" w:rsidR="00816C84" w:rsidRDefault="00816C84" w:rsidP="00816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C18AED" w14:textId="77777777" w:rsidR="00816C84" w:rsidRPr="00E84C5E" w:rsidRDefault="00816C84" w:rsidP="00792E98">
    <w:pPr>
      <w:pStyle w:val="Head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E84C5E">
      <w:rPr>
        <w:rFonts w:ascii="Arial" w:hAnsi="Arial" w:cs="Arial"/>
        <w:sz w:val="18"/>
        <w:szCs w:val="18"/>
      </w:rPr>
      <w:t>Choosing &amp; Using Sources:</w:t>
    </w:r>
    <w:r w:rsidRPr="00E84C5E">
      <w:rPr>
        <w:rFonts w:ascii="Arial" w:hAnsi="Arial" w:cs="Arial"/>
        <w:sz w:val="18"/>
        <w:szCs w:val="18"/>
      </w:rPr>
      <w:tab/>
    </w:r>
    <w:r w:rsidRPr="00E84C5E">
      <w:rPr>
        <w:rFonts w:ascii="Arial" w:hAnsi="Arial" w:cs="Arial"/>
        <w:sz w:val="18"/>
        <w:szCs w:val="18"/>
      </w:rPr>
      <w:tab/>
      <w:t>Activity 1A</w:t>
    </w:r>
  </w:p>
  <w:p w14:paraId="72FB6C61" w14:textId="5B4E1A30" w:rsidR="00816C84" w:rsidRPr="00E84C5E" w:rsidRDefault="00816C84" w:rsidP="00792E98">
    <w:pPr>
      <w:pStyle w:val="Head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E84C5E">
      <w:rPr>
        <w:rFonts w:ascii="Arial" w:hAnsi="Arial" w:cs="Arial"/>
        <w:sz w:val="18"/>
        <w:szCs w:val="18"/>
      </w:rPr>
      <w:t>Instructor Resources</w:t>
    </w:r>
    <w:r w:rsidRPr="00E84C5E">
      <w:rPr>
        <w:rFonts w:ascii="Arial" w:hAnsi="Arial" w:cs="Arial"/>
        <w:sz w:val="18"/>
        <w:szCs w:val="18"/>
      </w:rPr>
      <w:tab/>
    </w:r>
    <w:r w:rsidRPr="00E84C5E">
      <w:rPr>
        <w:rFonts w:ascii="Arial" w:hAnsi="Arial" w:cs="Arial"/>
        <w:sz w:val="18"/>
        <w:szCs w:val="18"/>
      </w:rPr>
      <w:tab/>
      <w:t xml:space="preserve"> ANSWER KEY</w:t>
    </w:r>
    <w:r w:rsidR="00E84C5E">
      <w:rPr>
        <w:rFonts w:ascii="Arial" w:hAnsi="Arial" w:cs="Arial"/>
        <w:sz w:val="18"/>
        <w:szCs w:val="18"/>
      </w:rPr>
      <w:t xml:space="preserve"> 1A</w:t>
    </w:r>
    <w:r w:rsidR="00523804">
      <w:rPr>
        <w:rFonts w:ascii="Arial" w:hAnsi="Arial" w:cs="Arial"/>
        <w:sz w:val="18"/>
        <w:szCs w:val="18"/>
      </w:rPr>
      <w:t>-</w:t>
    </w:r>
    <w:r w:rsidR="00E84C5E">
      <w:rPr>
        <w:rFonts w:ascii="Arial" w:hAnsi="Arial" w:cs="Arial"/>
        <w:sz w:val="18"/>
        <w:szCs w:val="18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84"/>
    <w:rsid w:val="00523804"/>
    <w:rsid w:val="00792E98"/>
    <w:rsid w:val="00816C84"/>
    <w:rsid w:val="00A93693"/>
    <w:rsid w:val="00E84C5E"/>
    <w:rsid w:val="00FC7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4B503D"/>
  <w14:defaultImageDpi w14:val="300"/>
  <w15:docId w15:val="{8C6294C2-9D8F-4049-98B4-08F0F5F1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C8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6C8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6C84"/>
    <w:pPr>
      <w:spacing w:after="200" w:line="27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C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C84"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16C8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C84"/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OSUL</Company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Team</dc:creator>
  <cp:keywords/>
  <dc:description/>
  <cp:lastModifiedBy>Lowry, Cheryl</cp:lastModifiedBy>
  <cp:revision>2</cp:revision>
  <dcterms:created xsi:type="dcterms:W3CDTF">2017-08-18T20:00:00Z</dcterms:created>
  <dcterms:modified xsi:type="dcterms:W3CDTF">2017-08-18T20:00:00Z</dcterms:modified>
</cp:coreProperties>
</file>