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77EE1" w14:textId="170E475B" w:rsidR="00F63524" w:rsidRDefault="00F63524" w:rsidP="00F63524">
      <w:pPr>
        <w:jc w:val="center"/>
        <w:rPr>
          <w:sz w:val="24"/>
          <w:szCs w:val="24"/>
        </w:rPr>
      </w:pPr>
      <w:r>
        <w:rPr>
          <w:b/>
          <w:sz w:val="28"/>
          <w:szCs w:val="28"/>
        </w:rPr>
        <w:t>Guide to the BEAM Research Model</w:t>
      </w:r>
    </w:p>
    <w:tbl>
      <w:tblPr>
        <w:tblStyle w:val="TableGrid"/>
        <w:tblW w:w="9828" w:type="dxa"/>
        <w:tblInd w:w="-342" w:type="dxa"/>
        <w:tblLook w:val="04A0" w:firstRow="1" w:lastRow="0" w:firstColumn="1" w:lastColumn="0" w:noHBand="0" w:noVBand="1"/>
      </w:tblPr>
      <w:tblGrid>
        <w:gridCol w:w="2943"/>
        <w:gridCol w:w="2948"/>
        <w:gridCol w:w="3937"/>
      </w:tblGrid>
      <w:tr w:rsidR="00F63524" w14:paraId="1E6FB9EF" w14:textId="77777777" w:rsidTr="00F63524">
        <w:tc>
          <w:tcPr>
            <w:tcW w:w="2943" w:type="dxa"/>
          </w:tcPr>
          <w:p w14:paraId="441B430C" w14:textId="77777777" w:rsidR="00F63524" w:rsidRDefault="00F63524" w:rsidP="00EC6377">
            <w:pPr>
              <w:rPr>
                <w:sz w:val="24"/>
                <w:szCs w:val="24"/>
              </w:rPr>
            </w:pPr>
            <w:r>
              <w:rPr>
                <w:b/>
                <w:bCs/>
              </w:rPr>
              <w:t>Role for Sources</w:t>
            </w:r>
          </w:p>
        </w:tc>
        <w:tc>
          <w:tcPr>
            <w:tcW w:w="2948" w:type="dxa"/>
          </w:tcPr>
          <w:p w14:paraId="64E7FDDF" w14:textId="77777777" w:rsidR="00F63524" w:rsidRDefault="00F63524" w:rsidP="00EC6377">
            <w:pPr>
              <w:rPr>
                <w:sz w:val="24"/>
                <w:szCs w:val="24"/>
              </w:rPr>
            </w:pPr>
            <w:r>
              <w:rPr>
                <w:b/>
                <w:bCs/>
              </w:rPr>
              <w:t>How to</w:t>
            </w:r>
            <w:r>
              <w:rPr>
                <w:b/>
                <w:bCs/>
              </w:rPr>
              <w:br/>
              <w:t>Use Them</w:t>
            </w:r>
          </w:p>
        </w:tc>
        <w:tc>
          <w:tcPr>
            <w:tcW w:w="3937" w:type="dxa"/>
          </w:tcPr>
          <w:p w14:paraId="33033E09" w14:textId="77777777" w:rsidR="00F63524" w:rsidRDefault="00F63524" w:rsidP="00EC6377">
            <w:pPr>
              <w:rPr>
                <w:sz w:val="24"/>
                <w:szCs w:val="24"/>
              </w:rPr>
            </w:pPr>
            <w:r>
              <w:rPr>
                <w:b/>
                <w:bCs/>
              </w:rPr>
              <w:t xml:space="preserve">Kinds of Sources </w:t>
            </w:r>
            <w:r>
              <w:rPr>
                <w:b/>
                <w:bCs/>
              </w:rPr>
              <w:br/>
              <w:t>That Can Have That Role</w:t>
            </w:r>
          </w:p>
        </w:tc>
      </w:tr>
      <w:tr w:rsidR="00F63524" w14:paraId="076DF39F" w14:textId="77777777" w:rsidTr="00F63524">
        <w:tc>
          <w:tcPr>
            <w:tcW w:w="2943" w:type="dxa"/>
          </w:tcPr>
          <w:p w14:paraId="3F3CD76C" w14:textId="77777777" w:rsidR="00F63524" w:rsidRDefault="00F63524" w:rsidP="00EC6377">
            <w:pPr>
              <w:rPr>
                <w:sz w:val="24"/>
                <w:szCs w:val="24"/>
              </w:rPr>
            </w:pPr>
            <w:r>
              <w:t>Background</w:t>
            </w:r>
          </w:p>
        </w:tc>
        <w:tc>
          <w:tcPr>
            <w:tcW w:w="2948" w:type="dxa"/>
          </w:tcPr>
          <w:p w14:paraId="1C211CA8" w14:textId="77777777" w:rsidR="00F63524" w:rsidRDefault="00F63524" w:rsidP="00EC6377">
            <w:pPr>
              <w:rPr>
                <w:sz w:val="24"/>
                <w:szCs w:val="24"/>
              </w:rPr>
            </w:pPr>
            <w:r>
              <w:t>Writers rely on these sources for general factual information. For instance, a writer could use background information to introduce a setting, situation, or problem in the term paper.</w:t>
            </w:r>
          </w:p>
        </w:tc>
        <w:tc>
          <w:tcPr>
            <w:tcW w:w="3937" w:type="dxa"/>
          </w:tcPr>
          <w:p w14:paraId="3D552B61" w14:textId="77777777" w:rsidR="00F63524" w:rsidRDefault="00F63524" w:rsidP="00EC6377">
            <w:pPr>
              <w:rPr>
                <w:sz w:val="24"/>
                <w:szCs w:val="24"/>
              </w:rPr>
            </w:pPr>
            <w:r>
              <w:t>Usually secondary sources and tertiary sources, but, basically, just anything other than journal articles that report original research. Some examples: literature review articles, non-fiction books, and biographies (secondary) and field guides and Wikipedia (tertiary).</w:t>
            </w:r>
          </w:p>
        </w:tc>
      </w:tr>
      <w:tr w:rsidR="00F63524" w14:paraId="0FC926E4" w14:textId="77777777" w:rsidTr="00F63524">
        <w:tc>
          <w:tcPr>
            <w:tcW w:w="2943" w:type="dxa"/>
          </w:tcPr>
          <w:p w14:paraId="2027C3E6" w14:textId="77777777" w:rsidR="00F63524" w:rsidRDefault="00F63524" w:rsidP="00EC6377">
            <w:pPr>
              <w:rPr>
                <w:sz w:val="24"/>
                <w:szCs w:val="24"/>
              </w:rPr>
            </w:pPr>
            <w:r>
              <w:t>Exhibits or Evidence</w:t>
            </w:r>
          </w:p>
        </w:tc>
        <w:tc>
          <w:tcPr>
            <w:tcW w:w="294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651"/>
            </w:tblGrid>
            <w:tr w:rsidR="00F63524" w:rsidRPr="00321A09" w14:paraId="2137AED0" w14:textId="77777777" w:rsidTr="00EC6377">
              <w:trPr>
                <w:tblCellSpacing w:w="15" w:type="dxa"/>
              </w:trPr>
              <w:tc>
                <w:tcPr>
                  <w:tcW w:w="0" w:type="auto"/>
                  <w:vAlign w:val="center"/>
                  <w:hideMark/>
                </w:tcPr>
                <w:p w14:paraId="30931DAE" w14:textId="77777777" w:rsidR="00F63524" w:rsidRPr="00321A09" w:rsidRDefault="00F63524" w:rsidP="00EC6377">
                  <w:pPr>
                    <w:rPr>
                      <w:rFonts w:ascii="Times New Roman" w:eastAsia="Times New Roman" w:hAnsi="Times New Roman" w:cs="Times New Roman"/>
                      <w:sz w:val="24"/>
                      <w:szCs w:val="24"/>
                    </w:rPr>
                  </w:pPr>
                </w:p>
              </w:tc>
              <w:tc>
                <w:tcPr>
                  <w:tcW w:w="0" w:type="auto"/>
                  <w:vAlign w:val="center"/>
                  <w:hideMark/>
                </w:tcPr>
                <w:p w14:paraId="16E66EDC" w14:textId="77777777" w:rsidR="00F63524" w:rsidRPr="00321A09" w:rsidRDefault="00F63524" w:rsidP="00EC6377">
                  <w:pPr>
                    <w:spacing w:before="100" w:beforeAutospacing="1" w:after="100" w:afterAutospacing="1"/>
                    <w:rPr>
                      <w:rFonts w:ascii="Times New Roman" w:eastAsia="Times New Roman" w:hAnsi="Times New Roman" w:cs="Times New Roman"/>
                      <w:sz w:val="24"/>
                      <w:szCs w:val="24"/>
                    </w:rPr>
                  </w:pPr>
                  <w:r w:rsidRPr="002354B6">
                    <w:rPr>
                      <w:rFonts w:eastAsia="Times New Roman" w:cstheme="minorHAnsi"/>
                      <w:sz w:val="24"/>
                      <w:szCs w:val="24"/>
                    </w:rPr>
                    <w:t>Writers interpret and analyze sources like these in the same way they are</w:t>
                  </w:r>
                  <w:r>
                    <w:rPr>
                      <w:rFonts w:eastAsia="Times New Roman" w:cstheme="minorHAnsi"/>
                      <w:sz w:val="24"/>
                      <w:szCs w:val="24"/>
                    </w:rPr>
                    <w:t xml:space="preserve"> </w:t>
                  </w:r>
                  <w:r w:rsidRPr="002354B6">
                    <w:rPr>
                      <w:rFonts w:eastAsia="Times New Roman" w:cstheme="minorHAnsi"/>
                      <w:sz w:val="24"/>
                      <w:szCs w:val="24"/>
                    </w:rPr>
                    <w:t>used as exhibits and evidence in a museum or a court.</w:t>
                  </w:r>
                </w:p>
              </w:tc>
            </w:tr>
          </w:tbl>
          <w:p w14:paraId="703A2093" w14:textId="77777777" w:rsidR="00F63524" w:rsidRDefault="00F63524" w:rsidP="00EC6377">
            <w:pPr>
              <w:ind w:firstLine="720"/>
              <w:rPr>
                <w:sz w:val="24"/>
                <w:szCs w:val="24"/>
              </w:rPr>
            </w:pPr>
          </w:p>
        </w:tc>
        <w:tc>
          <w:tcPr>
            <w:tcW w:w="3937" w:type="dxa"/>
          </w:tcPr>
          <w:p w14:paraId="01009E65" w14:textId="77777777" w:rsidR="00F63524" w:rsidRDefault="00F63524" w:rsidP="00EC6377">
            <w:pPr>
              <w:rPr>
                <w:sz w:val="24"/>
                <w:szCs w:val="24"/>
              </w:rPr>
            </w:pPr>
            <w:r>
              <w:t>Usually primary sources. Some examples: newspaper articles from the time in question, works of literature or art, and research articles.</w:t>
            </w:r>
          </w:p>
        </w:tc>
      </w:tr>
      <w:tr w:rsidR="00F63524" w14:paraId="627D4C39" w14:textId="77777777" w:rsidTr="00F63524">
        <w:tc>
          <w:tcPr>
            <w:tcW w:w="2943" w:type="dxa"/>
          </w:tcPr>
          <w:p w14:paraId="32E5B406" w14:textId="77777777" w:rsidR="00F63524" w:rsidRDefault="00F63524" w:rsidP="00EC6377">
            <w:pPr>
              <w:rPr>
                <w:sz w:val="24"/>
                <w:szCs w:val="24"/>
              </w:rPr>
            </w:pPr>
            <w:r>
              <w:t>Argument</w:t>
            </w:r>
          </w:p>
        </w:tc>
        <w:tc>
          <w:tcPr>
            <w:tcW w:w="2948" w:type="dxa"/>
          </w:tcPr>
          <w:p w14:paraId="31381C31" w14:textId="77777777" w:rsidR="00F63524" w:rsidRDefault="00F63524" w:rsidP="00EC6377">
            <w:pPr>
              <w:rPr>
                <w:sz w:val="24"/>
                <w:szCs w:val="24"/>
              </w:rPr>
            </w:pPr>
            <w:r>
              <w:t xml:space="preserve">Writers engage with these sources that they agree with or disagree with. </w:t>
            </w:r>
            <w:proofErr w:type="gramStart"/>
            <w:r>
              <w:t>The sources are usually written by scholars in their field</w:t>
            </w:r>
            <w:proofErr w:type="gramEnd"/>
            <w:r>
              <w:t>. For instance, writers often include sources that describe earlier work that is specifically relevant to their own research question and their thesis (what they consider to be the answer to that question.)</w:t>
            </w:r>
          </w:p>
        </w:tc>
        <w:tc>
          <w:tcPr>
            <w:tcW w:w="3937" w:type="dxa"/>
          </w:tcPr>
          <w:p w14:paraId="509E4301" w14:textId="77777777" w:rsidR="00F63524" w:rsidRDefault="00F63524" w:rsidP="00EC6377">
            <w:pPr>
              <w:rPr>
                <w:sz w:val="24"/>
                <w:szCs w:val="24"/>
              </w:rPr>
            </w:pPr>
            <w:r>
              <w:t>Usually primary and secondary sources. Some examples of primary sources: research articles in the sciences and humanities and recordings of performances in the arts. Some examples of secondary sources: commentaries and criticisms, such as those that appear in literature reviews, textbooks, and blogs that comment on research.</w:t>
            </w:r>
          </w:p>
        </w:tc>
      </w:tr>
      <w:tr w:rsidR="00F63524" w14:paraId="4DDC3491" w14:textId="77777777" w:rsidTr="00F63524">
        <w:trPr>
          <w:trHeight w:val="2591"/>
        </w:trPr>
        <w:tc>
          <w:tcPr>
            <w:tcW w:w="2943" w:type="dxa"/>
          </w:tcPr>
          <w:p w14:paraId="7BE21A8B" w14:textId="77777777" w:rsidR="00F63524" w:rsidRDefault="00F63524" w:rsidP="00EC6377">
            <w:pPr>
              <w:rPr>
                <w:sz w:val="24"/>
                <w:szCs w:val="24"/>
              </w:rPr>
            </w:pPr>
            <w:r>
              <w:t>Method or Theory</w:t>
            </w:r>
          </w:p>
        </w:tc>
        <w:tc>
          <w:tcPr>
            <w:tcW w:w="2948" w:type="dxa"/>
          </w:tcPr>
          <w:p w14:paraId="2C213FA8" w14:textId="77777777" w:rsidR="00F63524" w:rsidRDefault="00F63524" w:rsidP="00EC6377">
            <w:pPr>
              <w:rPr>
                <w:sz w:val="24"/>
                <w:szCs w:val="24"/>
              </w:rPr>
            </w:pPr>
            <w:r>
              <w:t>Writers follow the key terms, concepts, or manner of working that are explained in these sources. That is, they pay attention to and use the relevant work of others before them to carry out their own work and then describe it in the term paper.</w:t>
            </w:r>
          </w:p>
        </w:tc>
        <w:tc>
          <w:tcPr>
            <w:tcW w:w="3937" w:type="dxa"/>
          </w:tcPr>
          <w:p w14:paraId="1293DEEF" w14:textId="77777777" w:rsidR="00F63524" w:rsidRDefault="00F63524" w:rsidP="00EC6377">
            <w:pPr>
              <w:rPr>
                <w:sz w:val="24"/>
                <w:szCs w:val="24"/>
              </w:rPr>
            </w:pPr>
            <w:proofErr w:type="gramStart"/>
            <w:r>
              <w:t>Often secondary</w:t>
            </w:r>
            <w:proofErr w:type="gramEnd"/>
            <w:r>
              <w:t xml:space="preserve"> sources. Some examples: literature reviews, textbooks, and blogs that comment on research.</w:t>
            </w:r>
          </w:p>
        </w:tc>
      </w:tr>
    </w:tbl>
    <w:p w14:paraId="2D4F7879" w14:textId="77777777" w:rsidR="00F63524" w:rsidRDefault="00F63524" w:rsidP="00F63524">
      <w:pPr>
        <w:rPr>
          <w:sz w:val="24"/>
          <w:szCs w:val="24"/>
        </w:rPr>
      </w:pPr>
    </w:p>
    <w:p w14:paraId="59CE4F74" w14:textId="7A4B141C" w:rsidR="00941A8D" w:rsidRPr="00F63524" w:rsidRDefault="00F63524" w:rsidP="00F63524">
      <w:pPr>
        <w:rPr>
          <w:sz w:val="24"/>
          <w:szCs w:val="24"/>
        </w:rPr>
      </w:pPr>
      <w:bookmarkStart w:id="0" w:name="_GoBack"/>
      <w:bookmarkEnd w:id="0"/>
      <w:r>
        <w:rPr>
          <w:sz w:val="24"/>
          <w:szCs w:val="24"/>
        </w:rPr>
        <w:t xml:space="preserve">(From “BEAM—A Solution That Might Shine,” Chapter 13, </w:t>
      </w:r>
      <w:r>
        <w:rPr>
          <w:i/>
          <w:sz w:val="24"/>
          <w:szCs w:val="24"/>
        </w:rPr>
        <w:t>Choosing and Using Sources: A Guide to Academic Research.</w:t>
      </w:r>
      <w:r>
        <w:rPr>
          <w:sz w:val="24"/>
          <w:szCs w:val="24"/>
        </w:rPr>
        <w:t>)</w:t>
      </w:r>
    </w:p>
    <w:sectPr w:rsidR="00941A8D" w:rsidRPr="00F63524" w:rsidSect="006B6F6D">
      <w:headerReference w:type="default" r:id="rId8"/>
      <w:footerReference w:type="default" r:id="rId9"/>
      <w:pgSz w:w="12240" w:h="15840"/>
      <w:pgMar w:top="1440" w:right="1800" w:bottom="1170" w:left="1800" w:header="720" w:footer="6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B22426" w:rsidRDefault="00B22426" w:rsidP="00CE0716">
      <w:r>
        <w:separator/>
      </w:r>
    </w:p>
  </w:endnote>
  <w:endnote w:type="continuationSeparator" w:id="0">
    <w:p w14:paraId="4E008116" w14:textId="77777777" w:rsidR="00B22426" w:rsidRDefault="00B22426"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B22426" w:rsidRPr="00CE0716" w:rsidRDefault="00B22426">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B22426" w:rsidRDefault="00B22426" w:rsidP="00CE0716">
      <w:r>
        <w:separator/>
      </w:r>
    </w:p>
  </w:footnote>
  <w:footnote w:type="continuationSeparator" w:id="0">
    <w:p w14:paraId="4F63AEAE" w14:textId="77777777" w:rsidR="00B22426" w:rsidRDefault="00B22426"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114E3D90" w:rsidR="00B22426" w:rsidRPr="00CE0716" w:rsidRDefault="00B22426"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DC226C">
      <w:rPr>
        <w:rFonts w:ascii="Arial" w:hAnsi="Arial"/>
        <w:sz w:val="18"/>
        <w:szCs w:val="18"/>
      </w:rPr>
      <w:t>13A</w:t>
    </w:r>
  </w:p>
  <w:p w14:paraId="05CFB3BE" w14:textId="65CAFBDA" w:rsidR="00B22426" w:rsidRPr="00CE0716" w:rsidRDefault="00B22426"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F63524">
      <w:rPr>
        <w:rFonts w:ascii="Arial" w:hAnsi="Arial"/>
        <w:sz w:val="18"/>
        <w:szCs w:val="18"/>
      </w:rPr>
      <w:t>HANDOUT 13A-2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13A6B"/>
    <w:multiLevelType w:val="hybridMultilevel"/>
    <w:tmpl w:val="B60C8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E56278"/>
    <w:multiLevelType w:val="hybridMultilevel"/>
    <w:tmpl w:val="B3A4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FB699B"/>
    <w:multiLevelType w:val="hybridMultilevel"/>
    <w:tmpl w:val="88BC3328"/>
    <w:lvl w:ilvl="0" w:tplc="9A52CD24">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784BAD"/>
    <w:multiLevelType w:val="hybridMultilevel"/>
    <w:tmpl w:val="4AF274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3"/>
  </w:num>
  <w:num w:numId="3">
    <w:abstractNumId w:val="2"/>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748E5"/>
    <w:rsid w:val="000845D4"/>
    <w:rsid w:val="000B1D7F"/>
    <w:rsid w:val="000E4C70"/>
    <w:rsid w:val="00130DF4"/>
    <w:rsid w:val="001A44F7"/>
    <w:rsid w:val="001A4D65"/>
    <w:rsid w:val="001C3DA4"/>
    <w:rsid w:val="001F35A1"/>
    <w:rsid w:val="00210E71"/>
    <w:rsid w:val="00250EF5"/>
    <w:rsid w:val="002626E1"/>
    <w:rsid w:val="00267464"/>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01729"/>
    <w:rsid w:val="00532D1D"/>
    <w:rsid w:val="005512DB"/>
    <w:rsid w:val="00553A1C"/>
    <w:rsid w:val="005C13E3"/>
    <w:rsid w:val="005C2064"/>
    <w:rsid w:val="005E215D"/>
    <w:rsid w:val="005E2E58"/>
    <w:rsid w:val="005F4EB1"/>
    <w:rsid w:val="00600EBC"/>
    <w:rsid w:val="006375A8"/>
    <w:rsid w:val="00655ED2"/>
    <w:rsid w:val="006613A1"/>
    <w:rsid w:val="0067249C"/>
    <w:rsid w:val="006A29BB"/>
    <w:rsid w:val="006B6F6D"/>
    <w:rsid w:val="006C4485"/>
    <w:rsid w:val="006E3CE2"/>
    <w:rsid w:val="006E7489"/>
    <w:rsid w:val="00704B30"/>
    <w:rsid w:val="00715499"/>
    <w:rsid w:val="007322B6"/>
    <w:rsid w:val="00763198"/>
    <w:rsid w:val="00783B7D"/>
    <w:rsid w:val="00812CC3"/>
    <w:rsid w:val="0081772C"/>
    <w:rsid w:val="00830F05"/>
    <w:rsid w:val="008A650F"/>
    <w:rsid w:val="008C388A"/>
    <w:rsid w:val="008D6D81"/>
    <w:rsid w:val="008E1D58"/>
    <w:rsid w:val="008E6479"/>
    <w:rsid w:val="008F1F33"/>
    <w:rsid w:val="008F3A80"/>
    <w:rsid w:val="00937E0D"/>
    <w:rsid w:val="00941A8D"/>
    <w:rsid w:val="009527F0"/>
    <w:rsid w:val="009620CC"/>
    <w:rsid w:val="00981E07"/>
    <w:rsid w:val="009B4733"/>
    <w:rsid w:val="00A61716"/>
    <w:rsid w:val="00A7285A"/>
    <w:rsid w:val="00A802A5"/>
    <w:rsid w:val="00AC1EFA"/>
    <w:rsid w:val="00AC5EBB"/>
    <w:rsid w:val="00AC6165"/>
    <w:rsid w:val="00AD7BF7"/>
    <w:rsid w:val="00B152FF"/>
    <w:rsid w:val="00B22426"/>
    <w:rsid w:val="00B254F0"/>
    <w:rsid w:val="00B4314A"/>
    <w:rsid w:val="00B6659C"/>
    <w:rsid w:val="00B720C0"/>
    <w:rsid w:val="00B75B12"/>
    <w:rsid w:val="00B7727F"/>
    <w:rsid w:val="00BA73FD"/>
    <w:rsid w:val="00C03395"/>
    <w:rsid w:val="00C041A5"/>
    <w:rsid w:val="00C53FC3"/>
    <w:rsid w:val="00CB0060"/>
    <w:rsid w:val="00CE0716"/>
    <w:rsid w:val="00D41FB3"/>
    <w:rsid w:val="00D46C48"/>
    <w:rsid w:val="00D654EE"/>
    <w:rsid w:val="00D66783"/>
    <w:rsid w:val="00DB089A"/>
    <w:rsid w:val="00DB5E93"/>
    <w:rsid w:val="00DC226C"/>
    <w:rsid w:val="00DF1BD8"/>
    <w:rsid w:val="00DF249A"/>
    <w:rsid w:val="00DF34D5"/>
    <w:rsid w:val="00E008D4"/>
    <w:rsid w:val="00E01721"/>
    <w:rsid w:val="00E56B5C"/>
    <w:rsid w:val="00EE0411"/>
    <w:rsid w:val="00F111D4"/>
    <w:rsid w:val="00F60679"/>
    <w:rsid w:val="00F63524"/>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paragraph" w:styleId="Heading2">
    <w:name w:val="heading 2"/>
    <w:basedOn w:val="Normal"/>
    <w:next w:val="Normal"/>
    <w:link w:val="Heading2Char"/>
    <w:uiPriority w:val="9"/>
    <w:unhideWhenUsed/>
    <w:qFormat/>
    <w:rsid w:val="00A802A5"/>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802A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paragraph" w:styleId="Heading2">
    <w:name w:val="heading 2"/>
    <w:basedOn w:val="Normal"/>
    <w:next w:val="Normal"/>
    <w:link w:val="Heading2Char"/>
    <w:uiPriority w:val="9"/>
    <w:unhideWhenUsed/>
    <w:qFormat/>
    <w:rsid w:val="00A802A5"/>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802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302</Words>
  <Characters>1722</Characters>
  <Application>Microsoft Macintosh Word</Application>
  <DocSecurity>0</DocSecurity>
  <Lines>14</Lines>
  <Paragraphs>4</Paragraphs>
  <ScaleCrop>false</ScaleCrop>
  <Company>OSUL</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2017-08-10T21:18:00Z</dcterms:created>
  <dcterms:modified xsi:type="dcterms:W3CDTF">2017-08-10T21:18:00Z</dcterms:modified>
</cp:coreProperties>
</file>